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5B6A2">
      <w:pPr>
        <w:adjustRightInd w:val="0"/>
        <w:snapToGrid w:val="0"/>
        <w:spacing w:line="400" w:lineRule="exact"/>
        <w:outlineLvl w:val="0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附件一：采购需求</w:t>
      </w:r>
    </w:p>
    <w:p w14:paraId="3C3ADD7B">
      <w:pPr>
        <w:adjustRightInd w:val="0"/>
        <w:snapToGrid w:val="0"/>
        <w:spacing w:line="420" w:lineRule="exact"/>
        <w:ind w:firstLine="482" w:firstLineChars="200"/>
        <w:rPr>
          <w:rFonts w:hint="eastAsia" w:ascii="宋体" w:hAnsi="宋体"/>
          <w:b/>
          <w:sz w:val="24"/>
          <w:szCs w:val="20"/>
        </w:rPr>
      </w:pPr>
      <w:r>
        <w:rPr>
          <w:rFonts w:ascii="Times New Roman" w:hAnsi="宋体" w:cs="宋体"/>
          <w:b/>
          <w:sz w:val="24"/>
        </w:rPr>
        <w:t xml:space="preserve"> 以下要求为项目基本要求，</w:t>
      </w:r>
      <w:r>
        <w:rPr>
          <w:rFonts w:hint="eastAsia" w:ascii="Times New Roman" w:hAnsi="宋体" w:cs="宋体"/>
          <w:b/>
          <w:sz w:val="24"/>
        </w:rPr>
        <w:t>供应商</w:t>
      </w:r>
      <w:r>
        <w:rPr>
          <w:rFonts w:ascii="Times New Roman" w:hAnsi="宋体" w:cs="宋体"/>
          <w:b/>
          <w:sz w:val="24"/>
        </w:rPr>
        <w:t>应根据实际情况提供准确的技术参数和性能指标（配置）（如：厂家官网技术参数截图、生产厂家加盖公章的技术参数材料等）。</w:t>
      </w:r>
    </w:p>
    <w:p w14:paraId="6C4D7014">
      <w:pPr>
        <w:adjustRightInd w:val="0"/>
        <w:snapToGrid w:val="0"/>
        <w:spacing w:line="360" w:lineRule="auto"/>
        <w:ind w:firstLine="301" w:firstLineChars="200"/>
        <w:rPr>
          <w:rFonts w:hint="eastAsia" w:ascii="宋体" w:hAnsi="宋体" w:cs="宋体"/>
          <w:b/>
          <w:sz w:val="15"/>
          <w:szCs w:val="15"/>
        </w:rPr>
      </w:pPr>
    </w:p>
    <w:p w14:paraId="631CD4FB">
      <w:pPr>
        <w:widowControl/>
        <w:snapToGrid w:val="0"/>
        <w:spacing w:line="400" w:lineRule="exact"/>
        <w:ind w:firstLine="482" w:firstLineChars="200"/>
        <w:outlineLvl w:val="1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一、采购设备清单及主要技术要求</w:t>
      </w:r>
    </w:p>
    <w:tbl>
      <w:tblPr>
        <w:tblStyle w:val="4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226"/>
        <w:gridCol w:w="4427"/>
        <w:gridCol w:w="840"/>
        <w:gridCol w:w="2149"/>
      </w:tblGrid>
      <w:tr w14:paraId="46A45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tblHeader/>
          <w:jc w:val="center"/>
        </w:trPr>
        <w:tc>
          <w:tcPr>
            <w:tcW w:w="736" w:type="dxa"/>
            <w:noWrap w:val="0"/>
            <w:vAlign w:val="center"/>
          </w:tcPr>
          <w:p w14:paraId="5E040C53">
            <w:pPr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1226" w:type="dxa"/>
            <w:noWrap w:val="0"/>
            <w:vAlign w:val="center"/>
          </w:tcPr>
          <w:p w14:paraId="720CD39A">
            <w:pPr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产品名称</w:t>
            </w:r>
          </w:p>
        </w:tc>
        <w:tc>
          <w:tcPr>
            <w:tcW w:w="4427" w:type="dxa"/>
            <w:noWrap w:val="0"/>
            <w:vAlign w:val="center"/>
          </w:tcPr>
          <w:p w14:paraId="446C692A">
            <w:pPr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Ansi="宋体" w:cs="宋体"/>
                <w:b/>
                <w:bCs/>
                <w:sz w:val="24"/>
                <w:lang w:eastAsia="zh-Hans"/>
              </w:rPr>
              <w:t>功能及</w:t>
            </w:r>
            <w:r>
              <w:rPr>
                <w:rFonts w:hint="eastAsia" w:hAnsi="宋体" w:cs="宋体"/>
                <w:b/>
                <w:bCs/>
                <w:sz w:val="24"/>
              </w:rPr>
              <w:t>主要</w:t>
            </w:r>
            <w:r>
              <w:rPr>
                <w:rFonts w:hAnsi="宋体" w:cs="宋体"/>
                <w:b/>
                <w:bCs/>
                <w:sz w:val="24"/>
                <w:lang w:eastAsia="zh-Hans"/>
              </w:rPr>
              <w:t>技术参数要求</w:t>
            </w:r>
          </w:p>
        </w:tc>
        <w:tc>
          <w:tcPr>
            <w:tcW w:w="840" w:type="dxa"/>
            <w:noWrap w:val="0"/>
            <w:vAlign w:val="center"/>
          </w:tcPr>
          <w:p w14:paraId="7A47E2BE"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采购数量</w:t>
            </w:r>
          </w:p>
        </w:tc>
        <w:tc>
          <w:tcPr>
            <w:tcW w:w="2149" w:type="dxa"/>
            <w:noWrap w:val="0"/>
            <w:vAlign w:val="center"/>
          </w:tcPr>
          <w:p w14:paraId="2B18D57D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推荐品牌</w:t>
            </w:r>
          </w:p>
        </w:tc>
      </w:tr>
      <w:tr w14:paraId="211D5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 w14:paraId="2951E9B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26" w:type="dxa"/>
            <w:noWrap w:val="0"/>
            <w:vAlign w:val="center"/>
          </w:tcPr>
          <w:p w14:paraId="07DE6C14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笔记本电脑</w:t>
            </w:r>
          </w:p>
        </w:tc>
        <w:tc>
          <w:tcPr>
            <w:tcW w:w="4427" w:type="dxa"/>
            <w:noWrap w:val="0"/>
            <w:vAlign w:val="center"/>
          </w:tcPr>
          <w:p w14:paraId="36B304F8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14寸，酷睿Ultra9 285H 32G 1TSSD配置，120HZ  3072*1920或同等PPI  100% DCI-P3或同等高色域 及以上</w:t>
            </w:r>
          </w:p>
        </w:tc>
        <w:tc>
          <w:tcPr>
            <w:tcW w:w="840" w:type="dxa"/>
            <w:noWrap w:val="0"/>
            <w:vAlign w:val="center"/>
          </w:tcPr>
          <w:p w14:paraId="59C1251A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2149" w:type="dxa"/>
            <w:vMerge w:val="restart"/>
            <w:noWrap w:val="0"/>
            <w:vAlign w:val="center"/>
          </w:tcPr>
          <w:p w14:paraId="660F03D2">
            <w:pPr>
              <w:widowControl/>
              <w:spacing w:line="400" w:lineRule="exact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ThinkPad 华为 戴尔</w:t>
            </w:r>
          </w:p>
        </w:tc>
      </w:tr>
      <w:tr w14:paraId="1518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 w14:paraId="4B1B723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226" w:type="dxa"/>
            <w:noWrap w:val="0"/>
            <w:vAlign w:val="center"/>
          </w:tcPr>
          <w:p w14:paraId="248E7E06"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笔记本电脑</w:t>
            </w:r>
          </w:p>
        </w:tc>
        <w:tc>
          <w:tcPr>
            <w:tcW w:w="4427" w:type="dxa"/>
            <w:noWrap w:val="0"/>
            <w:vAlign w:val="center"/>
          </w:tcPr>
          <w:p w14:paraId="391515D5">
            <w:pPr>
              <w:widowControl/>
              <w:jc w:val="left"/>
              <w:textAlignment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14寸，酷睿Ultra7 32G 1TSSD配置，120HZ  2560*1440或同等PPI  100% DCI-P3或同等高色域 及以上</w:t>
            </w:r>
          </w:p>
        </w:tc>
        <w:tc>
          <w:tcPr>
            <w:tcW w:w="840" w:type="dxa"/>
            <w:noWrap w:val="0"/>
            <w:vAlign w:val="center"/>
          </w:tcPr>
          <w:p w14:paraId="21519F42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2149" w:type="dxa"/>
            <w:vMerge w:val="continue"/>
            <w:noWrap w:val="0"/>
            <w:vAlign w:val="center"/>
          </w:tcPr>
          <w:p w14:paraId="3C692900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</w:p>
        </w:tc>
      </w:tr>
      <w:tr w14:paraId="2B72C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 w14:paraId="5EB14F7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226" w:type="dxa"/>
            <w:noWrap w:val="0"/>
            <w:vAlign w:val="center"/>
          </w:tcPr>
          <w:p w14:paraId="31803383"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双面打印机</w:t>
            </w:r>
          </w:p>
        </w:tc>
        <w:tc>
          <w:tcPr>
            <w:tcW w:w="4427" w:type="dxa"/>
            <w:noWrap w:val="0"/>
            <w:vAlign w:val="center"/>
          </w:tcPr>
          <w:p w14:paraId="6D9151FA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A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双面带扫描一体机；</w:t>
            </w:r>
          </w:p>
          <w:p w14:paraId="7E9B3567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1.产品类型：A4黑白激光多功能一体机</w:t>
            </w:r>
          </w:p>
          <w:p w14:paraId="2B4C5B95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2.打印速度：A4打印速度：33ppm， A5打印速度：57ppm 3.处理器＞600Mhz 4.自动双面打印 5.支持复印功能 6.粉盒容量 3000页 及以上</w:t>
            </w:r>
          </w:p>
        </w:tc>
        <w:tc>
          <w:tcPr>
            <w:tcW w:w="840" w:type="dxa"/>
            <w:noWrap w:val="0"/>
            <w:vAlign w:val="center"/>
          </w:tcPr>
          <w:p w14:paraId="06DA1212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1台</w:t>
            </w:r>
          </w:p>
        </w:tc>
        <w:tc>
          <w:tcPr>
            <w:tcW w:w="2149" w:type="dxa"/>
            <w:vMerge w:val="restart"/>
            <w:noWrap w:val="0"/>
            <w:vAlign w:val="center"/>
          </w:tcPr>
          <w:p w14:paraId="0E9D2CCE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惠普 奔图 佳能</w:t>
            </w:r>
          </w:p>
        </w:tc>
      </w:tr>
      <w:tr w14:paraId="3D8E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 w14:paraId="1733A61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226" w:type="dxa"/>
            <w:noWrap w:val="0"/>
            <w:vAlign w:val="center"/>
          </w:tcPr>
          <w:p w14:paraId="467CABE8"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单面打印机</w:t>
            </w:r>
          </w:p>
        </w:tc>
        <w:tc>
          <w:tcPr>
            <w:tcW w:w="4427" w:type="dxa"/>
            <w:noWrap w:val="0"/>
            <w:vAlign w:val="center"/>
          </w:tcPr>
          <w:p w14:paraId="76F0AAC2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A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单面黑白激光打印；</w:t>
            </w:r>
          </w:p>
          <w:p w14:paraId="5CA8A90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1.单打印功能 2.A4打印速度：22ppm  及以上</w:t>
            </w:r>
          </w:p>
        </w:tc>
        <w:tc>
          <w:tcPr>
            <w:tcW w:w="840" w:type="dxa"/>
            <w:noWrap w:val="0"/>
            <w:vAlign w:val="center"/>
          </w:tcPr>
          <w:p w14:paraId="7A548FEC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3台</w:t>
            </w:r>
          </w:p>
        </w:tc>
        <w:tc>
          <w:tcPr>
            <w:tcW w:w="2149" w:type="dxa"/>
            <w:vMerge w:val="continue"/>
            <w:noWrap w:val="0"/>
            <w:vAlign w:val="center"/>
          </w:tcPr>
          <w:p w14:paraId="33B43343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</w:p>
        </w:tc>
      </w:tr>
      <w:tr w14:paraId="4288D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 w14:paraId="4426095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1226" w:type="dxa"/>
            <w:noWrap w:val="0"/>
            <w:vAlign w:val="center"/>
          </w:tcPr>
          <w:p w14:paraId="6C6F4B53"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组装性能台式机</w:t>
            </w:r>
          </w:p>
        </w:tc>
        <w:tc>
          <w:tcPr>
            <w:tcW w:w="4427" w:type="dxa"/>
            <w:noWrap w:val="0"/>
            <w:vAlign w:val="center"/>
          </w:tcPr>
          <w:p w14:paraId="2DC66955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CPU：AMD R79800X3D 8核16线程 同等产品力及以上                              散热：先马MW360DW ARGB水冷 同等产品力及以上   </w:t>
            </w:r>
          </w:p>
          <w:p w14:paraId="1893C8BD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主板 ：华硕TUF GAMING B85OM-E WIFI  同等产品力及以上   </w:t>
            </w:r>
          </w:p>
          <w:p w14:paraId="52DA6D4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内存：阿斯加特女武神D5.6000 M-C30 16G*2 RGB  同等产品力及以上   </w:t>
            </w:r>
          </w:p>
          <w:p w14:paraId="446199C8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硬盘：梵想S7901T PC-E40 740OMB/s  同等产品力及以上   </w:t>
            </w:r>
          </w:p>
          <w:p w14:paraId="27AE912D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显卡：华硕PRIME RTX507OTi-O16G大师 同等产品力及以上  </w:t>
            </w:r>
          </w:p>
          <w:p w14:paraId="58480BDB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机箱：华硕A32海王星海景房黑 带风扇  同等产品力及以上                           电源：先马金牌全模组850W ATX3  同等产品力及以上                                   显示器：戴尔 惠普 联想 品牌 27寸 4k IPS ，色域99%sRGB及以上；</w:t>
            </w:r>
          </w:p>
          <w:p w14:paraId="044C154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保修：整机质保3年。</w:t>
            </w:r>
          </w:p>
        </w:tc>
        <w:tc>
          <w:tcPr>
            <w:tcW w:w="840" w:type="dxa"/>
            <w:noWrap w:val="0"/>
            <w:vAlign w:val="center"/>
          </w:tcPr>
          <w:p w14:paraId="59AF9516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1台</w:t>
            </w:r>
          </w:p>
        </w:tc>
        <w:tc>
          <w:tcPr>
            <w:tcW w:w="2149" w:type="dxa"/>
            <w:noWrap w:val="0"/>
            <w:vAlign w:val="center"/>
          </w:tcPr>
          <w:p w14:paraId="78DF429D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见参数要求</w:t>
            </w:r>
          </w:p>
        </w:tc>
      </w:tr>
      <w:tr w14:paraId="299B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 w14:paraId="31D0E71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1226" w:type="dxa"/>
            <w:noWrap w:val="0"/>
            <w:vAlign w:val="center"/>
          </w:tcPr>
          <w:p w14:paraId="721F053C"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台式机</w:t>
            </w:r>
          </w:p>
        </w:tc>
        <w:tc>
          <w:tcPr>
            <w:tcW w:w="4427" w:type="dxa"/>
            <w:noWrap w:val="0"/>
            <w:vAlign w:val="center"/>
          </w:tcPr>
          <w:p w14:paraId="20BB0C47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I5-14500，16G内存，256ssd+1T机械硬盘，24寸同品牌显示器及以上配置</w:t>
            </w:r>
          </w:p>
        </w:tc>
        <w:tc>
          <w:tcPr>
            <w:tcW w:w="840" w:type="dxa"/>
            <w:noWrap w:val="0"/>
            <w:vAlign w:val="center"/>
          </w:tcPr>
          <w:p w14:paraId="5BCDBD14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3台</w:t>
            </w:r>
          </w:p>
        </w:tc>
        <w:tc>
          <w:tcPr>
            <w:tcW w:w="2149" w:type="dxa"/>
            <w:noWrap w:val="0"/>
            <w:vAlign w:val="center"/>
          </w:tcPr>
          <w:p w14:paraId="6637561F">
            <w:pPr>
              <w:widowControl/>
              <w:spacing w:line="400" w:lineRule="exact"/>
              <w:jc w:val="center"/>
              <w:textAlignment w:val="bottom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戴尔 惠普 联想</w:t>
            </w:r>
          </w:p>
        </w:tc>
      </w:tr>
    </w:tbl>
    <w:p w14:paraId="509B8062">
      <w:pPr>
        <w:spacing w:line="400" w:lineRule="exact"/>
        <w:ind w:firstLine="482" w:firstLineChars="200"/>
        <w:outlineLvl w:val="1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二、商务条款要求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335"/>
        <w:gridCol w:w="6853"/>
      </w:tblGrid>
      <w:tr w14:paraId="47F61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1549A43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1335" w:type="dxa"/>
            <w:noWrap w:val="0"/>
            <w:vAlign w:val="center"/>
          </w:tcPr>
          <w:p w14:paraId="223CC99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条款内容</w:t>
            </w:r>
          </w:p>
        </w:tc>
        <w:tc>
          <w:tcPr>
            <w:tcW w:w="6853" w:type="dxa"/>
            <w:noWrap w:val="0"/>
            <w:vAlign w:val="center"/>
          </w:tcPr>
          <w:p w14:paraId="3BB0F8A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要求</w:t>
            </w:r>
          </w:p>
        </w:tc>
      </w:tr>
      <w:tr w14:paraId="58B0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69F6D64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</w:t>
            </w:r>
          </w:p>
        </w:tc>
        <w:tc>
          <w:tcPr>
            <w:tcW w:w="1335" w:type="dxa"/>
            <w:noWrap w:val="0"/>
            <w:vAlign w:val="center"/>
          </w:tcPr>
          <w:p w14:paraId="50D29C9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合同签订</w:t>
            </w:r>
          </w:p>
        </w:tc>
        <w:tc>
          <w:tcPr>
            <w:tcW w:w="6853" w:type="dxa"/>
            <w:noWrap w:val="0"/>
            <w:vAlign w:val="center"/>
          </w:tcPr>
          <w:p w14:paraId="50836B37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供应商在</w:t>
            </w:r>
            <w:r>
              <w:rPr>
                <w:rFonts w:hint="eastAsia" w:ascii="宋体" w:hAnsi="宋体" w:cs="宋体"/>
                <w:sz w:val="24"/>
              </w:rPr>
              <w:t>成交通知书发出后3日内与采购人签订采购合同</w:t>
            </w:r>
            <w:r>
              <w:rPr>
                <w:rFonts w:hint="eastAsia" w:ascii="宋体" w:hAnsi="宋体" w:cs="宋体"/>
                <w:kern w:val="0"/>
                <w:sz w:val="24"/>
              </w:rPr>
              <w:t>。无故不签订合同的，视为自动放弃中标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（成交）结果</w:t>
            </w:r>
            <w:r>
              <w:rPr>
                <w:rFonts w:hint="eastAsia" w:ascii="宋体" w:hAnsi="宋体" w:cs="宋体"/>
                <w:kern w:val="0"/>
                <w:sz w:val="24"/>
              </w:rPr>
              <w:t>，采购人有权在其他有效供应商内确定成交供应商，采购人也有权重新组织采购。</w:t>
            </w:r>
          </w:p>
        </w:tc>
      </w:tr>
      <w:tr w14:paraId="5B49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531B19B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</w:t>
            </w:r>
          </w:p>
        </w:tc>
        <w:tc>
          <w:tcPr>
            <w:tcW w:w="1335" w:type="dxa"/>
            <w:noWrap w:val="0"/>
            <w:vAlign w:val="center"/>
          </w:tcPr>
          <w:p w14:paraId="1AB64ECD">
            <w:pPr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产品质量要求</w:t>
            </w:r>
          </w:p>
          <w:p w14:paraId="1D3BA37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853" w:type="dxa"/>
            <w:noWrap w:val="0"/>
            <w:vAlign w:val="center"/>
          </w:tcPr>
          <w:p w14:paraId="50089A32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1.供应商提供的产品应是全新未开封使用过的原厂原装优质产品（包括所有零部件、元器件、附件、备件、安装材料等），符合</w:t>
            </w:r>
            <w:r>
              <w:rPr>
                <w:rFonts w:hint="eastAsia" w:ascii="宋体" w:hAnsi="宋体" w:cs="宋体"/>
                <w:sz w:val="24"/>
              </w:rPr>
              <w:t>国家法律、行业、地方规定和技术规格、质量标准</w:t>
            </w:r>
            <w:r>
              <w:rPr>
                <w:rFonts w:hint="eastAsia" w:ascii="宋体" w:hAnsi="宋体" w:cs="宋体"/>
                <w:kern w:val="0"/>
                <w:sz w:val="24"/>
              </w:rPr>
              <w:t>，供应商提供的产品在安装调试完成后，应构成一个完整的系统，能在其功能范围内保障设备的系统安全、稳定运行，符合采购要求。与产品制造、销售相关的行业许可或证书，应满足项目及设备要求。</w:t>
            </w:r>
          </w:p>
          <w:p w14:paraId="570025EB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2.供应商应提供整套设备安装、调试、使用、维修所必需的操作使用手册、产品合格证、培训教材、应用资料及技术文件等。</w:t>
            </w:r>
          </w:p>
          <w:p w14:paraId="7659D1AA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3.供应商提供的所有货物不会侵犯任何第三方知识产权。因第三方知识产权等原因引起的纠纷，均由供应商自行承担责任。</w:t>
            </w:r>
          </w:p>
          <w:p w14:paraId="1D568057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4.供应商应委派具有专业资质人员安装、安装前向采购人提交有关安装资质证明。</w:t>
            </w:r>
          </w:p>
          <w:p w14:paraId="61FBEF0B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5.供应商在报价时应列出详细的产品配置清单（包括各主要零部件的厂家或品牌、型号和规格、配置数量等），作为技术评价依据之一。</w:t>
            </w:r>
          </w:p>
          <w:p w14:paraId="28F2E1E8">
            <w:pPr>
              <w:spacing w:line="40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6.备品备件及耗材等要求：提供质保期满后主要零部件报价单、质保期满后维护费、升级及相关服务内容。</w:t>
            </w:r>
          </w:p>
          <w:p w14:paraId="57750CC8">
            <w:pPr>
              <w:spacing w:line="400" w:lineRule="exac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.供应商提供的产品应标明所执行的质量标准，若同一标准已颁发新标准，则按最新标准执行。若同一产品同时有几个标准（国际标准、国家标准、行业标准、企业标准等），则按最高层次的标准执行。</w:t>
            </w:r>
          </w:p>
        </w:tc>
      </w:tr>
      <w:tr w14:paraId="7DDE4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02063BD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</w:t>
            </w:r>
          </w:p>
        </w:tc>
        <w:tc>
          <w:tcPr>
            <w:tcW w:w="1335" w:type="dxa"/>
            <w:noWrap w:val="0"/>
            <w:vAlign w:val="center"/>
          </w:tcPr>
          <w:p w14:paraId="2F5108EA">
            <w:pPr>
              <w:spacing w:line="440" w:lineRule="exact"/>
              <w:rPr>
                <w:rFonts w:hint="eastAsia"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交货要求</w:t>
            </w:r>
          </w:p>
        </w:tc>
        <w:tc>
          <w:tcPr>
            <w:tcW w:w="6853" w:type="dxa"/>
            <w:noWrap w:val="0"/>
            <w:vAlign w:val="center"/>
          </w:tcPr>
          <w:p w14:paraId="203516CC">
            <w:pPr>
              <w:spacing w:line="440" w:lineRule="exact"/>
              <w:rPr>
                <w:rFonts w:hint="eastAsia"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1. 合同签订后15个日历天内全部安装完毕（配合采购人项目现场安装实际施工需要）。交货安装地点：采购人指定地点。</w:t>
            </w:r>
          </w:p>
          <w:p w14:paraId="1FBFD9E9">
            <w:pPr>
              <w:spacing w:line="440" w:lineRule="exact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2.本项目为交钥匙工程，所有的设备费用、人工费用及安装过程所需要的配件、耗材均含在报价中，如有遗漏也视为包含在总价中，采购人不再另行支付其他任何额外费用。供应商在报价时应充分考虑。确定成交后，供应商不得因不了解现场状况等原因擅自提高结算价格。</w:t>
            </w:r>
          </w:p>
        </w:tc>
      </w:tr>
      <w:tr w14:paraId="7E96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62220FF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（四）</w:t>
            </w:r>
          </w:p>
        </w:tc>
        <w:tc>
          <w:tcPr>
            <w:tcW w:w="1335" w:type="dxa"/>
            <w:noWrap w:val="0"/>
            <w:vAlign w:val="center"/>
          </w:tcPr>
          <w:p w14:paraId="7B4E5CE4">
            <w:pPr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安装要求</w:t>
            </w:r>
          </w:p>
        </w:tc>
        <w:tc>
          <w:tcPr>
            <w:tcW w:w="6853" w:type="dxa"/>
            <w:noWrap w:val="0"/>
            <w:vAlign w:val="center"/>
          </w:tcPr>
          <w:p w14:paraId="6038347F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供应商提供的货物应具有可靠的安全保护、保险措施，以防止误操作或意外事故致使机器受损。产品包装应符合国家或专业（部）标准规定。供货时应为原包装，并提供配套的附件，工具和使用说明书、合格证、维修维护指南或服务手册等纸质版技术资料文件。</w:t>
            </w:r>
          </w:p>
          <w:p w14:paraId="564B436E">
            <w:pPr>
              <w:tabs>
                <w:tab w:val="left" w:pos="7830"/>
              </w:tabs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2.由供应商将设备直接免费送至采购方指定的位置。如在运输、搬运、安装过程中造成设备损坏，采购人有权不签收并由供应商承担相应经济损失。</w:t>
            </w:r>
          </w:p>
        </w:tc>
      </w:tr>
      <w:tr w14:paraId="15D0D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1BDD2AC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（五）</w:t>
            </w:r>
          </w:p>
        </w:tc>
        <w:tc>
          <w:tcPr>
            <w:tcW w:w="1335" w:type="dxa"/>
            <w:noWrap w:val="0"/>
            <w:vAlign w:val="center"/>
          </w:tcPr>
          <w:p w14:paraId="7E97B6F2">
            <w:pPr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履约验收要求</w:t>
            </w:r>
          </w:p>
        </w:tc>
        <w:tc>
          <w:tcPr>
            <w:tcW w:w="6853" w:type="dxa"/>
            <w:noWrap w:val="0"/>
            <w:vAlign w:val="center"/>
          </w:tcPr>
          <w:p w14:paraId="5633CAE2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1.验收时间：所有设备送达采购人指定地点并安装调试完毕后（硬件组装及配套软件安装调试），供应商书面向采购人报验，采购人在30个工作日内验收完毕。</w:t>
            </w:r>
          </w:p>
          <w:p w14:paraId="7EDBAAAE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2.验收：由采购人组织验收。验收依据：</w:t>
            </w:r>
            <w:r>
              <w:rPr>
                <w:rFonts w:hint="eastAsia" w:ascii="宋体" w:hAnsi="宋体" w:cs="宋体"/>
                <w:sz w:val="24"/>
              </w:rPr>
              <w:t>合同、招标文件、投标响应文件；供应商提供的技术规格、经采购人认可的合同货物的有效检验文件；供应商投标（响应）文件中提供的经采购人认可的合同货物的验收标准（符合中国有关的国家、地方、行业标准）和检测办法及相应检测手段；有需要时能联系产品制造商到场共同验收。采购人对合同货物验收合格后，签署书面验收意见。验收中发现合同货物达不到验收标准或合同规定的性能指标，供应商重新提供符合要求的产品直至通过验收，供应商无法履行的，采购人有权终止合同及拒绝支付合同款，给采购人造成损失的，由供应商负责承担，并退回全部已支付款项。</w:t>
            </w:r>
          </w:p>
          <w:p w14:paraId="7070A898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3.验收合格的条件：所供货物符合产品标准和合同的要求；进行测试和验收过程中发现的问题已被解决并得到采购人的认可；合同中规定的所有货物和材料均已交付并得到接受。</w:t>
            </w:r>
          </w:p>
          <w:p w14:paraId="6C133430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4.供应商必须在验收现场提供必要的技术支持，验收如产生费用由供应商承担。</w:t>
            </w:r>
          </w:p>
          <w:p w14:paraId="06564C78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5.以上所有产品交货就位后，采购人对产品参数有疑义的有权委托第三方进行检测，不论检测结果如何，由此产生的搬运、调试、损耗、检测等费用由供应商承担。供应商需自行考虑其中的风险因素。</w:t>
            </w:r>
          </w:p>
        </w:tc>
      </w:tr>
      <w:tr w14:paraId="026D7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5C61A114"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（六）</w:t>
            </w:r>
          </w:p>
        </w:tc>
        <w:tc>
          <w:tcPr>
            <w:tcW w:w="1335" w:type="dxa"/>
            <w:noWrap w:val="0"/>
            <w:vAlign w:val="center"/>
          </w:tcPr>
          <w:p w14:paraId="4DB750E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质保期</w:t>
            </w:r>
          </w:p>
        </w:tc>
        <w:tc>
          <w:tcPr>
            <w:tcW w:w="6853" w:type="dxa"/>
            <w:noWrap w:val="0"/>
            <w:vAlign w:val="center"/>
          </w:tcPr>
          <w:p w14:paraId="394DD7C8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1.供应商提供笔记本电脑、打印机、台式机项目整体免费质量保证期至少1年（自验收合格之日起计算）；</w:t>
            </w:r>
          </w:p>
          <w:p w14:paraId="70723CFC">
            <w:pPr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 供应商提供组装性能台式机整机免费质量保证期至少3年（自验收合格之日起计算）。</w:t>
            </w:r>
          </w:p>
        </w:tc>
      </w:tr>
      <w:tr w14:paraId="6A9E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3" w:type="dxa"/>
            <w:noWrap w:val="0"/>
            <w:vAlign w:val="center"/>
          </w:tcPr>
          <w:p w14:paraId="262F4447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（七）</w:t>
            </w:r>
          </w:p>
        </w:tc>
        <w:tc>
          <w:tcPr>
            <w:tcW w:w="1335" w:type="dxa"/>
            <w:noWrap w:val="0"/>
            <w:vAlign w:val="center"/>
          </w:tcPr>
          <w:p w14:paraId="1788FFB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售后服务要求</w:t>
            </w:r>
          </w:p>
        </w:tc>
        <w:tc>
          <w:tcPr>
            <w:tcW w:w="6853" w:type="dxa"/>
            <w:noWrap w:val="0"/>
            <w:vAlign w:val="center"/>
          </w:tcPr>
          <w:p w14:paraId="779CC9EC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1.在设备整个使用期内，供应商应确保设备的正常使用。</w:t>
            </w:r>
            <w:r>
              <w:rPr>
                <w:sz w:val="24"/>
              </w:rPr>
              <w:t>有专职的维修工程师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在接到采购人维修要求后在2小时内作出回应；4小时内到达用户现场解决问题，48小时内供应商不能排除故障的，供应商应提供与原产品相同或不低于原产品档次的备用机。故障排除后供应商应出具书面故障诊断报告备案；当产品在免费保修期内发生质量问题，供应商还应承担由此导致的其他经济损失。</w:t>
            </w:r>
          </w:p>
          <w:p w14:paraId="2A9AE7D0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2.出现故障后，供应商如未按上述要求进行响应，采购人可以采取必要的补救措施，由此产生的风险和费用全部由供应商承担。</w:t>
            </w:r>
          </w:p>
          <w:p w14:paraId="10F8B8E0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3.质保期内，除人为损坏和不可抗力外，期间所产生的所有维护或维修及更换配件的费用均由供应商承担。</w:t>
            </w:r>
          </w:p>
          <w:p w14:paraId="3897F1D6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4.质保期快结束时，供应商提供一次产品全面保养。 </w:t>
            </w:r>
          </w:p>
          <w:p w14:paraId="6038CB39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5.供应商对本项目提供终身维修服务，质保期满后的报修仅收取零配件成本费用，免人工费、差旅费等其他一切费用。</w:t>
            </w:r>
          </w:p>
        </w:tc>
      </w:tr>
      <w:tr w14:paraId="36C5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63" w:type="dxa"/>
            <w:noWrap w:val="0"/>
            <w:vAlign w:val="center"/>
          </w:tcPr>
          <w:p w14:paraId="139649E6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（八）</w:t>
            </w:r>
          </w:p>
        </w:tc>
        <w:tc>
          <w:tcPr>
            <w:tcW w:w="1335" w:type="dxa"/>
            <w:noWrap w:val="0"/>
            <w:vAlign w:val="center"/>
          </w:tcPr>
          <w:p w14:paraId="06E71B3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培训要求</w:t>
            </w:r>
          </w:p>
        </w:tc>
        <w:tc>
          <w:tcPr>
            <w:tcW w:w="6853" w:type="dxa"/>
            <w:noWrap w:val="0"/>
            <w:vAlign w:val="center"/>
          </w:tcPr>
          <w:p w14:paraId="347BF9B4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供应商对采购人的操作人员提供免费咨询、指导和培训。</w:t>
            </w:r>
          </w:p>
        </w:tc>
      </w:tr>
      <w:tr w14:paraId="13B01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0F206855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（九）</w:t>
            </w:r>
          </w:p>
        </w:tc>
        <w:tc>
          <w:tcPr>
            <w:tcW w:w="1335" w:type="dxa"/>
            <w:noWrap w:val="0"/>
            <w:vAlign w:val="center"/>
          </w:tcPr>
          <w:p w14:paraId="48CD231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付款条件</w:t>
            </w:r>
          </w:p>
        </w:tc>
        <w:tc>
          <w:tcPr>
            <w:tcW w:w="6853" w:type="dxa"/>
            <w:noWrap w:val="0"/>
            <w:vAlign w:val="center"/>
          </w:tcPr>
          <w:p w14:paraId="547C0F67">
            <w:pPr>
              <w:snapToGrid w:val="0"/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项目验收合格后支付合同总价的100%。供应商应提供增值税专用发票。</w:t>
            </w:r>
          </w:p>
        </w:tc>
      </w:tr>
      <w:tr w14:paraId="67DEC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63" w:type="dxa"/>
            <w:noWrap w:val="0"/>
            <w:vAlign w:val="center"/>
          </w:tcPr>
          <w:p w14:paraId="6BC10CA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（十）</w:t>
            </w:r>
          </w:p>
        </w:tc>
        <w:tc>
          <w:tcPr>
            <w:tcW w:w="1335" w:type="dxa"/>
            <w:noWrap w:val="0"/>
            <w:vAlign w:val="center"/>
          </w:tcPr>
          <w:p w14:paraId="4A72013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供应商需注意的其他事项</w:t>
            </w:r>
          </w:p>
        </w:tc>
        <w:tc>
          <w:tcPr>
            <w:tcW w:w="6853" w:type="dxa"/>
            <w:noWrap w:val="0"/>
            <w:vAlign w:val="center"/>
          </w:tcPr>
          <w:p w14:paraId="2FF56B1A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1.供应商需文明安装，保证安全，如在安装过程中发生安全等事故，一切责任由供应商承担。</w:t>
            </w:r>
          </w:p>
          <w:p w14:paraId="7B4B2002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2.产品安装期间，供应商应妥善保管各种材料和器材，如有被盗和其他损失的，采购人不承担任何责任。</w:t>
            </w:r>
          </w:p>
          <w:p w14:paraId="62E7F601">
            <w:pPr>
              <w:snapToGrid w:val="0"/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3.在产品安装过程中如对采购人的设施设备造成损坏的，供应商负责赔偿或免费修复。</w:t>
            </w:r>
          </w:p>
        </w:tc>
      </w:tr>
    </w:tbl>
    <w:p w14:paraId="4B9EB851"/>
    <w:p w14:paraId="0DC868FD">
      <w:pPr>
        <w:pStyle w:val="2"/>
      </w:pPr>
    </w:p>
    <w:p w14:paraId="3FD115D5"/>
    <w:p w14:paraId="0277D7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33D4A"/>
    <w:rsid w:val="20BF4636"/>
    <w:rsid w:val="424A4A6E"/>
    <w:rsid w:val="702C1403"/>
    <w:rsid w:val="76F93952"/>
    <w:rsid w:val="7C627B17"/>
    <w:rsid w:val="7CDE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2728</Words>
  <Characters>2988</Characters>
  <Lines>0</Lines>
  <Paragraphs>0</Paragraphs>
  <TotalTime>0</TotalTime>
  <ScaleCrop>false</ScaleCrop>
  <LinksUpToDate>false</LinksUpToDate>
  <CharactersWithSpaces>3042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2025-09-28T03:53:00Z</dcterms:created>
  <dc:creator>admin</dc:creator>
  <cp:lastModifiedBy>wcy</cp:lastModifiedBy>
  <dcterms:modified xsi:type="dcterms:W3CDTF">2026-06-29T02:26:41Z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eyJoZGlkIjoiMmI1ZWZlM2Y2NWVjYjUwMWNiNDY3ZDk4MzRhZjNlMTUiLCJ1c2VySWQiOiIyNDI5MDA1NDYifQ==</vt:lpwstr>
  </property>
  <property fmtid="{D5CDD505-2E9C-101B-9397-08002B2CF9AE}" pid="4" name="ICV">
    <vt:lpwstr>3B52478EBD724793A96DFDF591CD1DB6_12</vt:lpwstr>
  </property>
</Properties>
</file>